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A115D" w:rsidRPr="00FA115D">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FA115D" w:rsidRPr="00FA115D">
              <w:trPr>
                <w:trHeight w:val="555"/>
                <w:tblCellSpacing w:w="0" w:type="dxa"/>
              </w:trPr>
              <w:tc>
                <w:tcPr>
                  <w:tcW w:w="0" w:type="auto"/>
                  <w:vAlign w:val="center"/>
                  <w:hideMark/>
                </w:tcPr>
                <w:p w:rsidR="00FA115D" w:rsidRPr="00FA115D" w:rsidRDefault="00FA115D" w:rsidP="00FA115D">
                  <w:pPr>
                    <w:widowControl/>
                    <w:spacing w:before="300" w:after="225" w:line="432" w:lineRule="auto"/>
                    <w:jc w:val="center"/>
                    <w:rPr>
                      <w:rFonts w:ascii="Arial" w:eastAsia="宋体" w:hAnsi="Arial" w:cs="Arial"/>
                      <w:b/>
                      <w:bCs/>
                      <w:color w:val="185895"/>
                      <w:kern w:val="0"/>
                      <w:sz w:val="36"/>
                      <w:szCs w:val="36"/>
                    </w:rPr>
                  </w:pPr>
                  <w:r w:rsidRPr="00FA115D">
                    <w:rPr>
                      <w:rFonts w:ascii="Arial" w:eastAsia="宋体" w:hAnsi="Arial" w:cs="Arial"/>
                      <w:b/>
                      <w:bCs/>
                      <w:color w:val="185895"/>
                      <w:kern w:val="0"/>
                      <w:sz w:val="36"/>
                      <w:szCs w:val="36"/>
                    </w:rPr>
                    <w:t>关于印发《政府和社会资本合作项目政府采购管理办法》的通知</w:t>
                  </w:r>
                  <w:r w:rsidRPr="00FA115D">
                    <w:rPr>
                      <w:rFonts w:ascii="Arial" w:eastAsia="宋体" w:hAnsi="Arial" w:cs="Arial"/>
                      <w:b/>
                      <w:bCs/>
                      <w:color w:val="185895"/>
                      <w:kern w:val="0"/>
                      <w:sz w:val="36"/>
                      <w:szCs w:val="36"/>
                    </w:rPr>
                    <w:t xml:space="preserve"> </w:t>
                  </w:r>
                </w:p>
              </w:tc>
            </w:tr>
          </w:tbl>
          <w:p w:rsidR="00FA115D" w:rsidRPr="00FA115D" w:rsidRDefault="00FA115D" w:rsidP="00FA115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FA115D" w:rsidRPr="00FA115D">
              <w:trPr>
                <w:trHeight w:val="15"/>
                <w:tblCellSpacing w:w="0" w:type="dxa"/>
              </w:trPr>
              <w:tc>
                <w:tcPr>
                  <w:tcW w:w="0" w:type="auto"/>
                  <w:vAlign w:val="center"/>
                  <w:hideMark/>
                </w:tcPr>
                <w:p w:rsidR="00FA115D" w:rsidRPr="00FA115D" w:rsidRDefault="00FA115D" w:rsidP="00FA115D">
                  <w:pPr>
                    <w:widowControl/>
                    <w:spacing w:line="15" w:lineRule="atLeast"/>
                    <w:jc w:val="left"/>
                    <w:rPr>
                      <w:rFonts w:ascii="Arial" w:eastAsia="宋体" w:hAnsi="Arial" w:cs="Arial"/>
                      <w:kern w:val="0"/>
                      <w:sz w:val="18"/>
                      <w:szCs w:val="18"/>
                    </w:rPr>
                  </w:pPr>
                  <w:r w:rsidRPr="00FA115D">
                    <w:rPr>
                      <w:rFonts w:ascii="Arial" w:eastAsia="宋体" w:hAnsi="Arial" w:cs="Arial"/>
                      <w:kern w:val="0"/>
                      <w:sz w:val="18"/>
                      <w:szCs w:val="18"/>
                    </w:rPr>
                    <w:pict>
                      <v:rect id="_x0000_i1025" style="width:525pt;height:.75pt" o:hrpct="0" o:hralign="center" o:hrstd="t" o:hrnoshade="t" o:hr="t" fillcolor="#99c2e2" stroked="f"/>
                    </w:pict>
                  </w:r>
                </w:p>
              </w:tc>
            </w:tr>
          </w:tbl>
          <w:p w:rsidR="00FA115D" w:rsidRPr="00FA115D" w:rsidRDefault="00FA115D" w:rsidP="00FA115D">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FA115D" w:rsidRPr="00FA115D">
              <w:trPr>
                <w:tblCellSpacing w:w="0" w:type="dxa"/>
              </w:trPr>
              <w:tc>
                <w:tcPr>
                  <w:tcW w:w="0" w:type="auto"/>
                  <w:vAlign w:val="center"/>
                  <w:hideMark/>
                </w:tcPr>
                <w:p w:rsidR="00FA115D" w:rsidRPr="00FA115D" w:rsidRDefault="00FA115D" w:rsidP="00FA115D">
                  <w:pPr>
                    <w:widowControl/>
                    <w:spacing w:line="432" w:lineRule="auto"/>
                    <w:jc w:val="left"/>
                    <w:rPr>
                      <w:rFonts w:ascii="Arial" w:eastAsia="宋体" w:hAnsi="Arial" w:cs="Arial"/>
                      <w:kern w:val="0"/>
                      <w:sz w:val="24"/>
                      <w:szCs w:val="24"/>
                    </w:rPr>
                  </w:pPr>
                </w:p>
              </w:tc>
            </w:tr>
          </w:tbl>
          <w:p w:rsidR="00FA115D" w:rsidRPr="00FA115D" w:rsidRDefault="00FA115D" w:rsidP="00FA115D">
            <w:pPr>
              <w:widowControl/>
              <w:spacing w:line="432" w:lineRule="auto"/>
              <w:jc w:val="left"/>
              <w:rPr>
                <w:rFonts w:ascii="Arial" w:eastAsia="宋体" w:hAnsi="Arial" w:cs="Arial"/>
                <w:kern w:val="0"/>
                <w:sz w:val="18"/>
                <w:szCs w:val="18"/>
              </w:rPr>
            </w:pPr>
          </w:p>
        </w:tc>
      </w:tr>
      <w:tr w:rsidR="00FA115D" w:rsidRPr="00FA115D">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FA115D" w:rsidRPr="00FA115D">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FA115D" w:rsidRPr="00FA115D">
                    <w:trPr>
                      <w:tblCellSpacing w:w="0" w:type="dxa"/>
                      <w:jc w:val="center"/>
                    </w:trPr>
                    <w:tc>
                      <w:tcPr>
                        <w:tcW w:w="0" w:type="auto"/>
                        <w:vAlign w:val="center"/>
                        <w:hideMark/>
                      </w:tcPr>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财库〔2014〕215号</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党中央有关部门，国务院各部委、各直属机构，全国人大常委会办公厅，全国政协办公厅，高法院，高检院，有关人民团体，各省、自治区、直辖市、计划单列市财政厅（局），新疆生产建设兵团财务局，</w:t>
                        </w:r>
                        <w:proofErr w:type="gramStart"/>
                        <w:r w:rsidRPr="00FA115D">
                          <w:rPr>
                            <w:rFonts w:ascii="华文仿宋" w:eastAsia="华文仿宋" w:hAnsi="华文仿宋" w:cs="Arial"/>
                            <w:kern w:val="0"/>
                            <w:sz w:val="32"/>
                            <w:szCs w:val="32"/>
                          </w:rPr>
                          <w:t>各集中</w:t>
                        </w:r>
                        <w:proofErr w:type="gramEnd"/>
                        <w:r w:rsidRPr="00FA115D">
                          <w:rPr>
                            <w:rFonts w:ascii="华文仿宋" w:eastAsia="华文仿宋" w:hAnsi="华文仿宋" w:cs="Arial"/>
                            <w:kern w:val="0"/>
                            <w:sz w:val="32"/>
                            <w:szCs w:val="32"/>
                          </w:rPr>
                          <w:t>采购机构：</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为了贯彻落实《国务院关于创新重点领域投融资机制　鼓励社会投资的指导意见》（国发〔２０１４〕６０号），推广政府和社会资本合作（ＰＰＰ）模式，规范ＰＰＰ项目政府采购行为，根据《中华人民共和国政府采购法》和有关法律法规，财政部制定了《政府和社会资本合作项目政府采购管理办法》。现印发给你们，请遵照执行。</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附件：政府和社会资本合作项目政府采购管理办法</w:t>
                        </w:r>
                      </w:p>
                      <w:p w:rsidR="00FA115D" w:rsidRPr="00FA115D" w:rsidRDefault="00FA115D" w:rsidP="00FA115D">
                        <w:pPr>
                          <w:widowControl/>
                          <w:spacing w:before="100" w:beforeAutospacing="1" w:after="100" w:afterAutospacing="1" w:line="432" w:lineRule="auto"/>
                          <w:jc w:val="right"/>
                          <w:rPr>
                            <w:rFonts w:ascii="华文仿宋" w:eastAsia="华文仿宋" w:hAnsi="华文仿宋" w:cs="Arial"/>
                            <w:kern w:val="0"/>
                            <w:sz w:val="32"/>
                            <w:szCs w:val="32"/>
                          </w:rPr>
                        </w:pPr>
                        <w:r w:rsidRPr="00FA115D">
                          <w:rPr>
                            <w:rFonts w:ascii="华文仿宋" w:eastAsia="华文仿宋" w:hAnsi="华文仿宋" w:cs="Arial"/>
                            <w:kern w:val="0"/>
                            <w:sz w:val="32"/>
                            <w:szCs w:val="32"/>
                          </w:rPr>
                          <w:t>财政部</w:t>
                        </w:r>
                      </w:p>
                      <w:p w:rsidR="00FA115D" w:rsidRDefault="00FA115D" w:rsidP="00FA115D">
                        <w:pPr>
                          <w:widowControl/>
                          <w:spacing w:before="100" w:beforeAutospacing="1" w:after="100" w:afterAutospacing="1" w:line="432" w:lineRule="auto"/>
                          <w:ind w:right="640"/>
                          <w:jc w:val="right"/>
                          <w:rPr>
                            <w:rFonts w:ascii="华文仿宋" w:eastAsia="华文仿宋" w:hAnsi="华文仿宋" w:cs="Arial" w:hint="eastAsia"/>
                            <w:kern w:val="0"/>
                            <w:sz w:val="32"/>
                            <w:szCs w:val="32"/>
                          </w:rPr>
                        </w:pPr>
                        <w:r w:rsidRPr="00FA115D">
                          <w:rPr>
                            <w:rFonts w:ascii="华文仿宋" w:eastAsia="华文仿宋" w:hAnsi="华文仿宋" w:cs="Arial"/>
                            <w:kern w:val="0"/>
                            <w:sz w:val="32"/>
                            <w:szCs w:val="32"/>
                          </w:rPr>
                          <w:lastRenderedPageBreak/>
                          <w:t>2014年12月31日</w:t>
                        </w:r>
                      </w:p>
                      <w:p w:rsidR="00FA115D" w:rsidRPr="00FA115D" w:rsidRDefault="00FA115D" w:rsidP="00FA115D">
                        <w:pPr>
                          <w:widowControl/>
                          <w:spacing w:before="100" w:beforeAutospacing="1" w:after="100" w:afterAutospacing="1" w:line="432" w:lineRule="auto"/>
                          <w:ind w:right="1280"/>
                          <w:rPr>
                            <w:rFonts w:ascii="华文仿宋" w:eastAsia="华文仿宋" w:hAnsi="华文仿宋" w:cs="Arial"/>
                            <w:kern w:val="0"/>
                            <w:sz w:val="32"/>
                            <w:szCs w:val="32"/>
                          </w:rPr>
                        </w:pPr>
                        <w:r w:rsidRPr="00FA115D">
                          <w:rPr>
                            <w:rFonts w:ascii="华文仿宋" w:eastAsia="华文仿宋" w:hAnsi="华文仿宋" w:cs="Arial"/>
                            <w:kern w:val="0"/>
                            <w:sz w:val="32"/>
                            <w:szCs w:val="32"/>
                          </w:rPr>
                          <w:t>附件</w:t>
                        </w:r>
                      </w:p>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b/>
                            <w:bCs/>
                            <w:kern w:val="0"/>
                            <w:sz w:val="32"/>
                            <w:szCs w:val="32"/>
                          </w:rPr>
                          <w:t xml:space="preserve">　　政府和社会资本合作项目政府采购管理办法</w:t>
                        </w:r>
                      </w:p>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b/>
                            <w:bCs/>
                            <w:kern w:val="0"/>
                            <w:sz w:val="32"/>
                            <w:szCs w:val="32"/>
                          </w:rPr>
                          <w:t xml:space="preserve">　　第一章 总则</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第一条 为了规范政府和社会资本合作项目政府采购（以下简称PPP项目采购）行为，维护国家利益、社会公共利益和政府采购当事人的合法权益，依据《中华人民共和国政府采购法》（以下简称政府采购法）和有关法律、行政法规、部门规章，制定本办法。</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第二条 本办法所称PPP项目采购，是指政府为达成权利义务平衡、物有所值的PPP项目合同，遵循公开、公平、公正和诚实信用原则，按照相关法规要求完成PPP项目识别和准备等前期工作后，依法选择社会资本合作者的过程。PPP项目实施机构（采购人）在项目实施过程中选择合作社会资本（供应商），适用本办法。</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第三条 PPP项目实施机构可以委托政府采购代理机构办理PPP项目采购事宜。PPP项目咨询服</w:t>
                        </w:r>
                        <w:r w:rsidRPr="00FA115D">
                          <w:rPr>
                            <w:rFonts w:ascii="华文仿宋" w:eastAsia="华文仿宋" w:hAnsi="华文仿宋" w:cs="Arial"/>
                            <w:kern w:val="0"/>
                            <w:sz w:val="32"/>
                            <w:szCs w:val="32"/>
                          </w:rPr>
                          <w:lastRenderedPageBreak/>
                          <w:t>务机构从事PPP项目采购业务的，应当按照政府采购代理机构管理的有关要求及时进行网上登记。</w:t>
                        </w:r>
                      </w:p>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w:t>
                        </w:r>
                        <w:r w:rsidRPr="00FA115D">
                          <w:rPr>
                            <w:rFonts w:ascii="华文仿宋" w:eastAsia="华文仿宋" w:hAnsi="华文仿宋" w:cs="Arial"/>
                            <w:b/>
                            <w:bCs/>
                            <w:kern w:val="0"/>
                            <w:sz w:val="32"/>
                            <w:szCs w:val="32"/>
                          </w:rPr>
                          <w:t>第二章 采购程序</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第四条 PPP项目采购方式包括公开招标、邀请招标、竞争性谈判、竞争性磋商和单一来源采购。项目实施机构应当根据PPP项目的采购需求特点，依法选择适当的采购方式。公开招标主要适用于采购需求中核心边界条件和技术经济参数明确、完整、符合国家法律法规及政府采购政策，且采购过程中不作更改的项目。</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第五条 PPP项目采购应当实行资格预审。项目实施机构应当根据项目需要准备资格预审文件，发布资格预审公告，邀请社会资本和与其合作的金融机构参与资格预审，验证项目能否获得社会资本响应和实现充分竞争。</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第六条 资格预审公告应当在省级以上人民政府财政部门指定的政府采购信息发布媒体上发布。资格预审合格的社会资本在签订PPP项目合同</w:t>
                        </w:r>
                        <w:proofErr w:type="gramStart"/>
                        <w:r w:rsidRPr="00FA115D">
                          <w:rPr>
                            <w:rFonts w:ascii="华文仿宋" w:eastAsia="华文仿宋" w:hAnsi="华文仿宋" w:cs="Arial"/>
                            <w:kern w:val="0"/>
                            <w:sz w:val="32"/>
                            <w:szCs w:val="32"/>
                          </w:rPr>
                          <w:t>前资格</w:t>
                        </w:r>
                        <w:proofErr w:type="gramEnd"/>
                        <w:r w:rsidRPr="00FA115D">
                          <w:rPr>
                            <w:rFonts w:ascii="华文仿宋" w:eastAsia="华文仿宋" w:hAnsi="华文仿宋" w:cs="Arial"/>
                            <w:kern w:val="0"/>
                            <w:sz w:val="32"/>
                            <w:szCs w:val="32"/>
                          </w:rPr>
                          <w:t>发生变化的，应当通知项目实施机构。</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资格预审公告应当包括项目授权主体、项目实</w:t>
                        </w:r>
                        <w:r w:rsidRPr="00FA115D">
                          <w:rPr>
                            <w:rFonts w:ascii="华文仿宋" w:eastAsia="华文仿宋" w:hAnsi="华文仿宋" w:cs="Arial"/>
                            <w:kern w:val="0"/>
                            <w:sz w:val="32"/>
                            <w:szCs w:val="32"/>
                          </w:rPr>
                          <w:lastRenderedPageBreak/>
                          <w:t>施机构和项目名称、采购需求、对社会资本的资格要求、是否允许联合体参与采购活动、是否限定参与竞争的合格社会资本的数量及限定的方法和标准、以及社会资本提交资格预审申请文件的时间和地点。提交资格预审申请文件的时间自公告发布之日起不得少于15个工作日。</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第七条 项目实施机构、采购代理机构应当成立评审小组，负责PPP项目采购的资格预审和评审工作。评审小组由项目实施机构代表和评审专家共5人以上单数组成，其中评审专家人数不得少于评审小组成员总数的2/3。评审专家可以由项目实施机构自行选定，但评审专家中至少应当包含1名财务专家和1名法律专家。项目实施机构代表不得以评审专家身份参加项目的评审。</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第八条 项目有3家以上社会资本通过资格预审的，项目实施机构可以继续开展采购文件准备工作；项目通过资格预审的社会资本不足3家的，项目实施机构应当在调整资格预审公告内容后重新组织资格预审；项目经重新资格预审后合格社会资本仍不够3家的，可以依法变更采购方式。</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资格预审结果应当告知所有参与资格预审的社</w:t>
                        </w:r>
                        <w:r w:rsidRPr="00FA115D">
                          <w:rPr>
                            <w:rFonts w:ascii="华文仿宋" w:eastAsia="华文仿宋" w:hAnsi="华文仿宋" w:cs="Arial"/>
                            <w:kern w:val="0"/>
                            <w:sz w:val="32"/>
                            <w:szCs w:val="32"/>
                          </w:rPr>
                          <w:lastRenderedPageBreak/>
                          <w:t>会资本，并</w:t>
                        </w:r>
                        <w:proofErr w:type="gramStart"/>
                        <w:r w:rsidRPr="00FA115D">
                          <w:rPr>
                            <w:rFonts w:ascii="华文仿宋" w:eastAsia="华文仿宋" w:hAnsi="华文仿宋" w:cs="Arial"/>
                            <w:kern w:val="0"/>
                            <w:sz w:val="32"/>
                            <w:szCs w:val="32"/>
                          </w:rPr>
                          <w:t>将资格</w:t>
                        </w:r>
                        <w:proofErr w:type="gramEnd"/>
                        <w:r w:rsidRPr="00FA115D">
                          <w:rPr>
                            <w:rFonts w:ascii="华文仿宋" w:eastAsia="华文仿宋" w:hAnsi="华文仿宋" w:cs="Arial"/>
                            <w:kern w:val="0"/>
                            <w:sz w:val="32"/>
                            <w:szCs w:val="32"/>
                          </w:rPr>
                          <w:t>预审的评审报告提交财政部门（政府和社会资本合作中心）备案。</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第九条 项目采购文件应当包括采购邀请、竞争者须知（包括密封、签署、盖章要求等）、竞争者应当提供的资格、资信及业绩证明文件、采购方式、政府对项目实施机构的授权、实施方案的批复和项目相关审批文件、采购程序、响应文件编制要求、提交响应文件截止时间、开启时间及地点、保证金交纳数额和形式、评审方法、评审标准、政府采购政策要求、PPP项目合同草案及其他法律文本、采购结果确认谈判</w:t>
                        </w:r>
                        <w:proofErr w:type="gramStart"/>
                        <w:r w:rsidRPr="00FA115D">
                          <w:rPr>
                            <w:rFonts w:ascii="华文仿宋" w:eastAsia="华文仿宋" w:hAnsi="华文仿宋" w:cs="Arial"/>
                            <w:kern w:val="0"/>
                            <w:sz w:val="32"/>
                            <w:szCs w:val="32"/>
                          </w:rPr>
                          <w:t>中项目</w:t>
                        </w:r>
                        <w:proofErr w:type="gramEnd"/>
                        <w:r w:rsidRPr="00FA115D">
                          <w:rPr>
                            <w:rFonts w:ascii="华文仿宋" w:eastAsia="华文仿宋" w:hAnsi="华文仿宋" w:cs="Arial"/>
                            <w:kern w:val="0"/>
                            <w:sz w:val="32"/>
                            <w:szCs w:val="32"/>
                          </w:rPr>
                          <w:t>合同可变的细节、以及是否允许未参加资格预审的供应商参与竞争并进行资格</w:t>
                        </w:r>
                        <w:proofErr w:type="gramStart"/>
                        <w:r w:rsidRPr="00FA115D">
                          <w:rPr>
                            <w:rFonts w:ascii="华文仿宋" w:eastAsia="华文仿宋" w:hAnsi="华文仿宋" w:cs="Arial"/>
                            <w:kern w:val="0"/>
                            <w:sz w:val="32"/>
                            <w:szCs w:val="32"/>
                          </w:rPr>
                          <w:t>后审等内容</w:t>
                        </w:r>
                        <w:proofErr w:type="gramEnd"/>
                        <w:r w:rsidRPr="00FA115D">
                          <w:rPr>
                            <w:rFonts w:ascii="华文仿宋" w:eastAsia="华文仿宋" w:hAnsi="华文仿宋" w:cs="Arial"/>
                            <w:kern w:val="0"/>
                            <w:sz w:val="32"/>
                            <w:szCs w:val="32"/>
                          </w:rPr>
                          <w:t>。项目采购文件中还应当明确项目合同必须报请本级人民政府审核同意，在获得同意</w:t>
                        </w:r>
                        <w:proofErr w:type="gramStart"/>
                        <w:r w:rsidRPr="00FA115D">
                          <w:rPr>
                            <w:rFonts w:ascii="华文仿宋" w:eastAsia="华文仿宋" w:hAnsi="华文仿宋" w:cs="Arial"/>
                            <w:kern w:val="0"/>
                            <w:sz w:val="32"/>
                            <w:szCs w:val="32"/>
                          </w:rPr>
                          <w:t>前项目</w:t>
                        </w:r>
                        <w:proofErr w:type="gramEnd"/>
                        <w:r w:rsidRPr="00FA115D">
                          <w:rPr>
                            <w:rFonts w:ascii="华文仿宋" w:eastAsia="华文仿宋" w:hAnsi="华文仿宋" w:cs="Arial"/>
                            <w:kern w:val="0"/>
                            <w:sz w:val="32"/>
                            <w:szCs w:val="32"/>
                          </w:rPr>
                          <w:t>合同不得生效。</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采用竞争性谈判或者竞争性磋商采购方式的，项目采购文件除上款规定的内容外，还应当明确评审小组根据与社会资本谈判情况可能实质性变动的内容，包括采购需求中的技术、服务要求以及项目合同草案条款。</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第十条 项目实施机构应当在资格预审公告、采</w:t>
                        </w:r>
                        <w:r w:rsidRPr="00FA115D">
                          <w:rPr>
                            <w:rFonts w:ascii="华文仿宋" w:eastAsia="华文仿宋" w:hAnsi="华文仿宋" w:cs="Arial"/>
                            <w:kern w:val="0"/>
                            <w:sz w:val="32"/>
                            <w:szCs w:val="32"/>
                          </w:rPr>
                          <w:lastRenderedPageBreak/>
                          <w:t>购公告、采购文件、项目合同中列明采购本国货物和服务、技术引进和转让等政策要求，以及对社会资本参与采购活动和履约保证的担保要求。</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第十一条 项目实施机构应当组织社会资本进行现场考察或者召开采购前答疑会，但不得单独或者分别组织只有一个社会资本参加的现场考察和答疑会。项目实施机构可以视项目的具体情况，组织对符合条件的社会资本的资格条件进行考察核实。</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第十二条 评审小组成员应当按照客观、公正、审慎的原则，根据资格预审公告和采购文件规定的程序、方法和标准进行资格预审和独立评审。已进行资格预审的，评审小组在评审阶段可以不再对社会资本进行资格审查。允许进行资格后审的，由评审小组在响应文件评审环节对社会资本进行资格审查。</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评审小组成员应当在资格预审报告和评审报告上签字，对自己的评审意见承担法律责任。对资格预审报告或者评审报告有异议的，应当在报告上签署不同意见，并说明理由，否则视为同意资格预审报告和评审报告。</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lastRenderedPageBreak/>
                          <w:t xml:space="preserve">　　评审小组发现采购文件内容违反国家有关强制性规定的，应当停止评审并向项目实施机构说明情况。</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第十三条 评审专家应当遵守评审工作纪律，不得泄露评审情况和评审中获悉的国家秘密、商业秘密。</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评审小组在评审过程中发现社会资本有行贿、提供虚假材料或者串通等违法行为的，应当及时向财政部门报告。</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评审专家在评审过程中受到非法干涉的，应当及时向财政、监察等部门举报。</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第十四条 PPP项目采购评审结束后，项目实施机构应当成立专门的采购结果确认谈判工作组，负责采购结果确认前的谈判和最终的采购结果确认工作。</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采购结果确认谈判工作组成员及数量由项目实施机构确定，但应当至少包括财政预算管理部门、行业主管部门代表，以及财务、法律等方面的专家。涉及价格管理、环境保护的PPP项目，谈判工作组还应当包括价格管理、环境保护行政执法机关代表。</w:t>
                        </w:r>
                        <w:r w:rsidRPr="00FA115D">
                          <w:rPr>
                            <w:rFonts w:ascii="华文仿宋" w:eastAsia="华文仿宋" w:hAnsi="华文仿宋" w:cs="Arial"/>
                            <w:kern w:val="0"/>
                            <w:sz w:val="32"/>
                            <w:szCs w:val="32"/>
                          </w:rPr>
                          <w:lastRenderedPageBreak/>
                          <w:t>评审小组成员可以作为采购结果确认谈判工作组成员参与采购结果确认谈判。</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第十五条 采购结果确认谈判工作组应当按照评审报告推荐的候选社会资本排名，依次与候选社会资本及与其合作的金融机构就项目合同中可变的细节问题进行项目合同签署前的确认谈判，率先达成一致的候选社会资本即为预中标、成交社会资本。</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第十六条 确认谈判不得涉及项目合同中不可谈判的核心条款，不得与排序在前但已终止谈判的社会资本进行重复谈判。</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第十七条 项目实施机构应当在预中标、成交社会资本确定后10个工作日内，与预中标、成交社会资本签署确认谈判备忘录，并将预中标、成交结果和根据采购文件、响应文件及有关补遗文件和确认谈判备忘录拟定的项目合同文本在省级以上人民政府财政部门指定的政府采购信息发布媒体上进行公示，公示期不得少于5个工作日。项目合同文本应当将预中标、成交社会资本响应文件中的重要承诺和技术文件等作为附件。项目合同文本涉及国家秘密、商业秘密的内容可以不公示。</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lastRenderedPageBreak/>
                          <w:t xml:space="preserve">　　第十八条 项目实施机构应当在公示期满无异议后2个工作日内，将中标、成交结果在省级以上人民政府财政部门指定的政府采购信息发布媒体上进行公告，同时发出中标、成交通知书。</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中标、成交结果公告内容应当包括：项目实施机构和采购代理机构的名称、地址和联系方式；项目名称和项目编号；中标或者成交社会资本的名称、地址、法人代表；中标或者成交标的名称、主要中标或者成交条件（包括但不限于合作期限、服务要求、项目概算、回报机制）等；评审小组和采购结果确认谈判工作组成员名单。</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第十九条 项目实施机构应当在中标、成交通知书发出后30日内，与中标、成交社会资本签订经本级人民政府审核同意的PPP项目合同。</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需要为PPP项目设立专门项目公司的，待项目公司成立后，由项目公司与项目实施机构重新签署PPP项目合同，或者签署关于继承PPP项目合同的补充合同。</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第二十条 项目实施机构应当在PPP项目合同签订之日起2个工作日内，将PPP项目合同在省级</w:t>
                        </w:r>
                        <w:r w:rsidRPr="00FA115D">
                          <w:rPr>
                            <w:rFonts w:ascii="华文仿宋" w:eastAsia="华文仿宋" w:hAnsi="华文仿宋" w:cs="Arial"/>
                            <w:kern w:val="0"/>
                            <w:sz w:val="32"/>
                            <w:szCs w:val="32"/>
                          </w:rPr>
                          <w:lastRenderedPageBreak/>
                          <w:t>以上人民政府财政部门指定的政府采购信息发布媒体上公告，但PPP项目合同中涉及国家秘密、商业秘密的内容除外。</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第二十一条 项目实施机构应当在采购文件中要求社会资本交纳参加采购活动的保证金和履约保证金。社会资本应当以支票、汇票、本票或者金融机构、担保机构出具的保函等非现金形式交纳保证金。参加采购活动的保证金数额不得超过项目预算金额的2%。履约保证金的数额不得超过PPP项目初始投资总额或者资产评估值的10%，无固定资产投资或者投资额不大的服务型PPP项目，履约保证金的数额不得超过平均6个月服务收入额。</w:t>
                        </w:r>
                      </w:p>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w:t>
                        </w:r>
                        <w:r w:rsidRPr="00FA115D">
                          <w:rPr>
                            <w:rFonts w:ascii="华文仿宋" w:eastAsia="华文仿宋" w:hAnsi="华文仿宋" w:cs="Arial"/>
                            <w:b/>
                            <w:bCs/>
                            <w:kern w:val="0"/>
                            <w:sz w:val="32"/>
                            <w:szCs w:val="32"/>
                          </w:rPr>
                          <w:t>第三章 争议处理和监督检查</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第二十二条 参加PPP项目采购活动的社会资本对采购活动的询问、质疑和投诉，依照有关政府采购法律制度规定执行。</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项目实施机构和中标、成交社会资本在PPP项目合同履行中发生争议且无法协商一致的，可以依法申请仲裁或者提起民事诉讼。</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第二十三条 各级人民政府财政部门应当加强</w:t>
                        </w:r>
                        <w:r w:rsidRPr="00FA115D">
                          <w:rPr>
                            <w:rFonts w:ascii="华文仿宋" w:eastAsia="华文仿宋" w:hAnsi="华文仿宋" w:cs="Arial"/>
                            <w:kern w:val="0"/>
                            <w:sz w:val="32"/>
                            <w:szCs w:val="32"/>
                          </w:rPr>
                          <w:lastRenderedPageBreak/>
                          <w:t>对PPP项目采购活动的监督检查，依法处理采购活动中的违法违规行为。</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第二十四条 PPP项目采购有关单位和人员在采购活动中出现违法违规行为的，依照政府采购法及有关法律法规追究法律责任。</w:t>
                        </w:r>
                      </w:p>
                      <w:p w:rsidR="00FA115D" w:rsidRPr="00FA115D" w:rsidRDefault="00FA115D" w:rsidP="00FA115D">
                        <w:pPr>
                          <w:widowControl/>
                          <w:spacing w:before="100" w:beforeAutospacing="1" w:after="100" w:afterAutospacing="1" w:line="432" w:lineRule="auto"/>
                          <w:jc w:val="center"/>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w:t>
                        </w:r>
                        <w:r w:rsidRPr="00FA115D">
                          <w:rPr>
                            <w:rFonts w:ascii="华文仿宋" w:eastAsia="华文仿宋" w:hAnsi="华文仿宋" w:cs="Arial"/>
                            <w:b/>
                            <w:bCs/>
                            <w:kern w:val="0"/>
                            <w:sz w:val="32"/>
                            <w:szCs w:val="32"/>
                          </w:rPr>
                          <w:t>第四章 附则</w:t>
                        </w:r>
                      </w:p>
                      <w:p w:rsidR="00FA115D" w:rsidRPr="00FA115D" w:rsidRDefault="00FA115D" w:rsidP="00FA115D">
                        <w:pPr>
                          <w:widowControl/>
                          <w:spacing w:before="100" w:beforeAutospacing="1" w:after="100" w:afterAutospacing="1" w:line="432" w:lineRule="auto"/>
                          <w:jc w:val="left"/>
                          <w:rPr>
                            <w:rFonts w:ascii="华文仿宋" w:eastAsia="华文仿宋" w:hAnsi="华文仿宋" w:cs="Arial"/>
                            <w:kern w:val="0"/>
                            <w:sz w:val="32"/>
                            <w:szCs w:val="32"/>
                          </w:rPr>
                        </w:pPr>
                        <w:r w:rsidRPr="00FA115D">
                          <w:rPr>
                            <w:rFonts w:ascii="华文仿宋" w:eastAsia="华文仿宋" w:hAnsi="华文仿宋" w:cs="Arial"/>
                            <w:kern w:val="0"/>
                            <w:sz w:val="32"/>
                            <w:szCs w:val="32"/>
                          </w:rPr>
                          <w:t xml:space="preserve">　　第二十五条 本办法自发布之日起施行。</w:t>
                        </w:r>
                      </w:p>
                    </w:tc>
                  </w:tr>
                </w:tbl>
                <w:p w:rsidR="00FA115D" w:rsidRPr="00FA115D" w:rsidRDefault="00FA115D" w:rsidP="00FA115D">
                  <w:pPr>
                    <w:widowControl/>
                    <w:spacing w:line="432" w:lineRule="auto"/>
                    <w:jc w:val="center"/>
                    <w:rPr>
                      <w:rFonts w:ascii="Arial" w:eastAsia="宋体" w:hAnsi="Arial" w:cs="Arial"/>
                      <w:kern w:val="0"/>
                      <w:sz w:val="18"/>
                      <w:szCs w:val="18"/>
                    </w:rPr>
                  </w:pPr>
                </w:p>
              </w:tc>
            </w:tr>
          </w:tbl>
          <w:p w:rsidR="00FA115D" w:rsidRPr="00FA115D" w:rsidRDefault="00FA115D" w:rsidP="00FA115D">
            <w:pPr>
              <w:widowControl/>
              <w:spacing w:line="432" w:lineRule="auto"/>
              <w:jc w:val="left"/>
              <w:rPr>
                <w:rFonts w:ascii="Arial" w:eastAsia="宋体" w:hAnsi="Arial" w:cs="Arial"/>
                <w:kern w:val="0"/>
                <w:sz w:val="18"/>
                <w:szCs w:val="18"/>
              </w:rPr>
            </w:pPr>
          </w:p>
        </w:tc>
      </w:tr>
    </w:tbl>
    <w:p w:rsidR="00C5387F" w:rsidRPr="00FA115D" w:rsidRDefault="00C5387F">
      <w:pPr>
        <w:rPr>
          <w:sz w:val="32"/>
          <w:szCs w:val="32"/>
        </w:rPr>
      </w:pPr>
    </w:p>
    <w:sectPr w:rsidR="00C5387F" w:rsidRPr="00FA115D" w:rsidSect="00C538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115D"/>
    <w:rsid w:val="00C5387F"/>
    <w:rsid w:val="00FA1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1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115D"/>
    <w:rPr>
      <w:b/>
      <w:bCs/>
    </w:rPr>
  </w:style>
</w:styles>
</file>

<file path=word/webSettings.xml><?xml version="1.0" encoding="utf-8"?>
<w:webSettings xmlns:r="http://schemas.openxmlformats.org/officeDocument/2006/relationships" xmlns:w="http://schemas.openxmlformats.org/wordprocessingml/2006/main">
  <w:divs>
    <w:div w:id="427116233">
      <w:bodyDiv w:val="1"/>
      <w:marLeft w:val="0"/>
      <w:marRight w:val="0"/>
      <w:marTop w:val="0"/>
      <w:marBottom w:val="0"/>
      <w:divBdr>
        <w:top w:val="none" w:sz="0" w:space="0" w:color="auto"/>
        <w:left w:val="none" w:sz="0" w:space="0" w:color="auto"/>
        <w:bottom w:val="none" w:sz="0" w:space="0" w:color="auto"/>
        <w:right w:val="none" w:sz="0" w:space="0" w:color="auto"/>
      </w:divBdr>
      <w:divsChild>
        <w:div w:id="96681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616</Words>
  <Characters>3516</Characters>
  <Application>Microsoft Office Word</Application>
  <DocSecurity>0</DocSecurity>
  <Lines>29</Lines>
  <Paragraphs>8</Paragraphs>
  <ScaleCrop>false</ScaleCrop>
  <Company>Sky123.Org</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2015-03-13T08:08:00Z</dcterms:created>
  <dcterms:modified xsi:type="dcterms:W3CDTF">2015-03-13T08:10:00Z</dcterms:modified>
</cp:coreProperties>
</file>